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CE50" w14:textId="5E475A57" w:rsidR="0087245E" w:rsidRDefault="00D26023" w:rsidP="0087245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48B18" wp14:editId="6F1447B0">
            <wp:simplePos x="0" y="0"/>
            <wp:positionH relativeFrom="column">
              <wp:posOffset>1924050</wp:posOffset>
            </wp:positionH>
            <wp:positionV relativeFrom="paragraph">
              <wp:posOffset>9147810</wp:posOffset>
            </wp:positionV>
            <wp:extent cx="10052050" cy="7767955"/>
            <wp:effectExtent l="0" t="0" r="6350" b="444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ift Card Flow Ch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0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45E">
        <w:rPr>
          <w:b/>
        </w:rPr>
        <w:t xml:space="preserve">Purpose: The purpose of this procedure (SOP) is to provide implantation guidelines for the University of Tennessee Gift Card Policy </w:t>
      </w:r>
      <w:hyperlink r:id="rId9" w:history="1">
        <w:r w:rsidR="000C0FAE" w:rsidRPr="000652F3">
          <w:rPr>
            <w:rStyle w:val="Hyperlink"/>
            <w:b/>
          </w:rPr>
          <w:t>http://policy.tennessee.edu/fiscal_policy/fi0313/</w:t>
        </w:r>
      </w:hyperlink>
      <w:r w:rsidR="000C0FAE">
        <w:rPr>
          <w:b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230"/>
      </w:tblGrid>
      <w:tr w:rsidR="00856DAA" w14:paraId="0E357A71" w14:textId="77777777" w:rsidTr="006028B9">
        <w:tc>
          <w:tcPr>
            <w:tcW w:w="4320" w:type="dxa"/>
          </w:tcPr>
          <w:p w14:paraId="382F982F" w14:textId="77777777" w:rsidR="00856DAA" w:rsidRPr="001075DD" w:rsidRDefault="00856DAA" w:rsidP="00EF70CB">
            <w:pPr>
              <w:rPr>
                <w:b/>
              </w:rPr>
            </w:pPr>
            <w:r>
              <w:rPr>
                <w:b/>
              </w:rPr>
              <w:t>Abbreviations</w:t>
            </w:r>
          </w:p>
        </w:tc>
        <w:tc>
          <w:tcPr>
            <w:tcW w:w="4230" w:type="dxa"/>
          </w:tcPr>
          <w:p w14:paraId="14EE1F5A" w14:textId="3B804E2A" w:rsidR="00856DAA" w:rsidRPr="001075DD" w:rsidRDefault="00856DAA" w:rsidP="00EF70CB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37A35">
              <w:rPr>
                <w:b/>
              </w:rPr>
              <w:t>ORS</w:t>
            </w:r>
            <w:r>
              <w:rPr>
                <w:b/>
              </w:rPr>
              <w:t xml:space="preserve"> Personnel</w:t>
            </w:r>
          </w:p>
        </w:tc>
      </w:tr>
      <w:tr w:rsidR="00856DAA" w14:paraId="7A1A0C7B" w14:textId="77777777" w:rsidTr="006028B9">
        <w:tc>
          <w:tcPr>
            <w:tcW w:w="4320" w:type="dxa"/>
          </w:tcPr>
          <w:p w14:paraId="34A7041D" w14:textId="77777777" w:rsidR="00856DAA" w:rsidRDefault="00856DAA" w:rsidP="00EF70CB">
            <w:r>
              <w:t>CON: College of Nursing</w:t>
            </w:r>
          </w:p>
          <w:p w14:paraId="1C613F21" w14:textId="53CC9A65" w:rsidR="00856DAA" w:rsidRDefault="000C0FAE" w:rsidP="00EF70CB">
            <w:r>
              <w:t>ORS</w:t>
            </w:r>
            <w:r w:rsidR="00856DAA">
              <w:t>: O</w:t>
            </w:r>
            <w:r>
              <w:t>ffice of Research Services</w:t>
            </w:r>
          </w:p>
          <w:p w14:paraId="59BFA469" w14:textId="77777777" w:rsidR="00856DAA" w:rsidRDefault="00856DAA" w:rsidP="00EF70CB">
            <w:r>
              <w:t>ADR: Associate Dean for Research</w:t>
            </w:r>
          </w:p>
          <w:p w14:paraId="28133EAA" w14:textId="77777777" w:rsidR="00856DAA" w:rsidRDefault="00856DAA" w:rsidP="00EF70CB">
            <w:r>
              <w:t>PI: Principle Investigator</w:t>
            </w:r>
          </w:p>
          <w:p w14:paraId="15CDB98F" w14:textId="679B42FF" w:rsidR="00856DAA" w:rsidRDefault="00171F2A" w:rsidP="00EF70CB">
            <w:r>
              <w:t>ORF</w:t>
            </w:r>
            <w:r w:rsidR="00856DAA">
              <w:t xml:space="preserve">: </w:t>
            </w:r>
            <w:r>
              <w:t>Order Request Form</w:t>
            </w:r>
          </w:p>
        </w:tc>
        <w:tc>
          <w:tcPr>
            <w:tcW w:w="4230" w:type="dxa"/>
          </w:tcPr>
          <w:p w14:paraId="1054657D" w14:textId="6BA268E7" w:rsidR="00856DAA" w:rsidRDefault="00F37A35" w:rsidP="00EF70CB">
            <w:r>
              <w:t>Associate Dean of Research</w:t>
            </w:r>
            <w:r w:rsidR="00856DAA">
              <w:t xml:space="preserve">: Dr. </w:t>
            </w:r>
            <w:r w:rsidR="000C0FAE">
              <w:t>Ta</w:t>
            </w:r>
            <w:r>
              <w:t>m</w:t>
            </w:r>
            <w:r w:rsidR="000C0FAE">
              <w:t>i Wyatt</w:t>
            </w:r>
          </w:p>
          <w:p w14:paraId="10C62B47" w14:textId="0F2F0E96" w:rsidR="00856DAA" w:rsidRDefault="00856DAA" w:rsidP="00EF70CB">
            <w:r>
              <w:t xml:space="preserve">Director, Research </w:t>
            </w:r>
            <w:r w:rsidR="000C0FAE">
              <w:t>Services</w:t>
            </w:r>
            <w:r>
              <w:t xml:space="preserve">: </w:t>
            </w:r>
            <w:r w:rsidR="00B45090">
              <w:t>Nancy Taylor</w:t>
            </w:r>
          </w:p>
          <w:p w14:paraId="1D77057B" w14:textId="2B5612C1" w:rsidR="00111346" w:rsidRDefault="00F37A35" w:rsidP="00E47293">
            <w:r>
              <w:t xml:space="preserve">Administrative </w:t>
            </w:r>
            <w:r w:rsidR="00FC443F">
              <w:t>Specialist</w:t>
            </w:r>
            <w:r w:rsidR="00111346">
              <w:t>: Holly Hauck</w:t>
            </w:r>
          </w:p>
        </w:tc>
      </w:tr>
    </w:tbl>
    <w:p w14:paraId="3DC0635C" w14:textId="472739DB" w:rsidR="006028B9" w:rsidRDefault="006028B9" w:rsidP="006028B9">
      <w:pPr>
        <w:spacing w:before="240"/>
      </w:pPr>
      <w:r>
        <w:rPr>
          <w:b/>
        </w:rPr>
        <w:t xml:space="preserve">Introduction: </w:t>
      </w:r>
      <w:r w:rsidR="00DB164E">
        <w:t xml:space="preserve">Using </w:t>
      </w:r>
      <w:r>
        <w:t xml:space="preserve">gift cards as incentives or awards for externally funded sponsored project participants must be described in the grant proposal. </w:t>
      </w:r>
    </w:p>
    <w:p w14:paraId="18B089C8" w14:textId="334D5014" w:rsidR="006028B9" w:rsidRDefault="006028B9" w:rsidP="006028B9">
      <w:pPr>
        <w:pStyle w:val="ListParagraph"/>
        <w:numPr>
          <w:ilvl w:val="0"/>
          <w:numId w:val="6"/>
        </w:numPr>
      </w:pPr>
      <w:r>
        <w:t>All requests for gift card purchase must have Institutional Review Board approval prior to the purchase</w:t>
      </w:r>
      <w:r w:rsidR="004237F9">
        <w:t>.</w:t>
      </w:r>
    </w:p>
    <w:p w14:paraId="64FCAE09" w14:textId="35A80171" w:rsidR="004237F9" w:rsidRDefault="004237F9" w:rsidP="006028B9">
      <w:pPr>
        <w:pStyle w:val="ListParagraph"/>
        <w:numPr>
          <w:ilvl w:val="0"/>
          <w:numId w:val="6"/>
        </w:numPr>
      </w:pPr>
      <w:r>
        <w:t xml:space="preserve">All gift cards must be approved by the ORS prior </w:t>
      </w:r>
      <w:r w:rsidR="00534A8D">
        <w:t xml:space="preserve">to </w:t>
      </w:r>
      <w:r>
        <w:t>the purchase.</w:t>
      </w:r>
    </w:p>
    <w:p w14:paraId="47A26A77" w14:textId="77777777" w:rsidR="006028B9" w:rsidRDefault="006028B9" w:rsidP="006028B9">
      <w:pPr>
        <w:pStyle w:val="ListParagraph"/>
        <w:numPr>
          <w:ilvl w:val="0"/>
          <w:numId w:val="6"/>
        </w:numPr>
      </w:pPr>
      <w:r>
        <w:t xml:space="preserve">If the gift card was not described in the grant proposal, the purchase of a gift card on a sponsored project requires prior written approval from the sponsor. </w:t>
      </w:r>
    </w:p>
    <w:p w14:paraId="0122463A" w14:textId="5C50E02A" w:rsidR="006028B9" w:rsidRPr="000C0FAE" w:rsidRDefault="006028B9" w:rsidP="006028B9">
      <w:pPr>
        <w:pStyle w:val="ListParagraph"/>
        <w:rPr>
          <w:b/>
        </w:rPr>
      </w:pPr>
      <w:r w:rsidRPr="000C0FAE">
        <w:rPr>
          <w:b/>
        </w:rPr>
        <w:t>All Purchases for gift cards MUST be Pre-Approved by the Chief Business Office</w:t>
      </w:r>
      <w:r w:rsidR="00E1233A">
        <w:rPr>
          <w:b/>
        </w:rPr>
        <w:t xml:space="preserve"> (CBO)</w:t>
      </w:r>
    </w:p>
    <w:p w14:paraId="545DD1DA" w14:textId="1A0306A2" w:rsidR="00856DAA" w:rsidRDefault="00856DAA" w:rsidP="006028B9">
      <w:pPr>
        <w:pStyle w:val="Heading1"/>
      </w:pPr>
      <w:r>
        <w:t>Gift Card Purchasing Procedure</w:t>
      </w:r>
    </w:p>
    <w:p w14:paraId="489FAF86" w14:textId="17B7A54F" w:rsidR="00836372" w:rsidRDefault="00AD0ECC" w:rsidP="00836372">
      <w:pPr>
        <w:pStyle w:val="ListParagraph"/>
        <w:numPr>
          <w:ilvl w:val="0"/>
          <w:numId w:val="4"/>
        </w:numPr>
      </w:pPr>
      <w:r>
        <w:t>Request Gift Cards Online</w:t>
      </w:r>
    </w:p>
    <w:p w14:paraId="0150CDB6" w14:textId="7B4D8FED" w:rsidR="001C164C" w:rsidRDefault="00AD0ECC" w:rsidP="00836372">
      <w:pPr>
        <w:pStyle w:val="ListParagraph"/>
        <w:numPr>
          <w:ilvl w:val="1"/>
          <w:numId w:val="4"/>
        </w:numPr>
      </w:pPr>
      <w:hyperlink r:id="rId10" w:history="1">
        <w:r w:rsidR="00E1233A">
          <w:rPr>
            <w:rStyle w:val="Hyperlink"/>
          </w:rPr>
          <w:t>UTK – Budget and Finance | Form Central</w:t>
        </w:r>
      </w:hyperlink>
    </w:p>
    <w:p w14:paraId="1B8CD575" w14:textId="58C45A04" w:rsidR="000C1CE5" w:rsidRDefault="001C164C" w:rsidP="000C1CE5">
      <w:pPr>
        <w:pStyle w:val="ListParagraph"/>
        <w:numPr>
          <w:ilvl w:val="0"/>
          <w:numId w:val="7"/>
        </w:numPr>
      </w:pPr>
      <w:r>
        <w:t xml:space="preserve">Request </w:t>
      </w:r>
      <w:r w:rsidR="00E1233A">
        <w:t>no more than 3 months</w:t>
      </w:r>
      <w:r>
        <w:t xml:space="preserve"> of cards </w:t>
      </w:r>
      <w:r w:rsidR="00E1233A">
        <w:t>at a time</w:t>
      </w:r>
    </w:p>
    <w:p w14:paraId="579C2C97" w14:textId="6D0B8836" w:rsidR="00836372" w:rsidRDefault="001C164C" w:rsidP="00F37A35">
      <w:pPr>
        <w:pStyle w:val="ListParagraph"/>
        <w:numPr>
          <w:ilvl w:val="0"/>
          <w:numId w:val="7"/>
        </w:numPr>
      </w:pPr>
      <w:r>
        <w:t xml:space="preserve">If requesting CBO to purchase Amazon gift cards this </w:t>
      </w:r>
      <w:r w:rsidR="00E1233A">
        <w:t>will be done after submission is approved</w:t>
      </w:r>
    </w:p>
    <w:p w14:paraId="3BD23C21" w14:textId="6A9DA5A7" w:rsidR="00836372" w:rsidRDefault="00AD0ECC" w:rsidP="00836372">
      <w:pPr>
        <w:pStyle w:val="ListParagraph"/>
        <w:numPr>
          <w:ilvl w:val="1"/>
          <w:numId w:val="4"/>
        </w:numPr>
      </w:pPr>
      <w:r>
        <w:t>Make sure to attach IRB approval outcome letter</w:t>
      </w:r>
    </w:p>
    <w:p w14:paraId="3CE8E2E4" w14:textId="7C4A6C79" w:rsidR="00AD0ECC" w:rsidRDefault="00AD0ECC" w:rsidP="00836372">
      <w:pPr>
        <w:pStyle w:val="ListParagraph"/>
        <w:numPr>
          <w:ilvl w:val="1"/>
          <w:numId w:val="4"/>
        </w:numPr>
      </w:pPr>
      <w:r>
        <w:t>Add project R# to form</w:t>
      </w:r>
      <w:bookmarkStart w:id="0" w:name="_GoBack"/>
      <w:bookmarkEnd w:id="0"/>
    </w:p>
    <w:p w14:paraId="41F2452F" w14:textId="6B099B74" w:rsidR="00AD0ECC" w:rsidRDefault="00AD0ECC" w:rsidP="00836372">
      <w:pPr>
        <w:pStyle w:val="ListParagraph"/>
        <w:numPr>
          <w:ilvl w:val="1"/>
          <w:numId w:val="4"/>
        </w:numPr>
      </w:pPr>
      <w:r>
        <w:t>Online form will automatically come to ORS for approval first</w:t>
      </w:r>
    </w:p>
    <w:p w14:paraId="5970E5DD" w14:textId="7FD82BE7" w:rsidR="00836372" w:rsidRDefault="00836372" w:rsidP="00836372">
      <w:pPr>
        <w:pStyle w:val="ListParagraph"/>
        <w:numPr>
          <w:ilvl w:val="1"/>
          <w:numId w:val="4"/>
        </w:numPr>
      </w:pPr>
      <w:r>
        <w:t>UTK CON Gift Card Tracking Participant Log</w:t>
      </w:r>
    </w:p>
    <w:p w14:paraId="486FB0E0" w14:textId="6226FFF3" w:rsidR="00856DAA" w:rsidRDefault="00856DAA" w:rsidP="00856DAA">
      <w:pPr>
        <w:pStyle w:val="ListParagraph"/>
        <w:numPr>
          <w:ilvl w:val="0"/>
          <w:numId w:val="4"/>
        </w:numPr>
      </w:pPr>
      <w:r>
        <w:t xml:space="preserve">PI purchases gift cards via petty cash </w:t>
      </w:r>
      <w:r w:rsidR="00E1233A">
        <w:t>or through CBO for Amazon</w:t>
      </w:r>
    </w:p>
    <w:p w14:paraId="35D5E44C" w14:textId="25F3527D" w:rsidR="00B45090" w:rsidRDefault="00325056" w:rsidP="00B45090">
      <w:pPr>
        <w:pStyle w:val="ListParagraph"/>
        <w:numPr>
          <w:ilvl w:val="1"/>
          <w:numId w:val="4"/>
        </w:numPr>
      </w:pPr>
      <w:r>
        <w:t>PI can also</w:t>
      </w:r>
      <w:r w:rsidR="00B45090">
        <w:t xml:space="preserve"> direct bill through the UT Bookstore</w:t>
      </w:r>
      <w:r w:rsidR="001C164C">
        <w:t xml:space="preserve"> </w:t>
      </w:r>
    </w:p>
    <w:p w14:paraId="02B03C69" w14:textId="1CBC312B" w:rsidR="001C164C" w:rsidRDefault="001C164C" w:rsidP="00B45090">
      <w:pPr>
        <w:pStyle w:val="ListParagraph"/>
        <w:numPr>
          <w:ilvl w:val="1"/>
          <w:numId w:val="4"/>
        </w:numPr>
      </w:pPr>
      <w:r>
        <w:t>We strongly recommend you only purchase the amount of gift cards you need right away to prevent unused gift cards at the end of the grant.</w:t>
      </w:r>
    </w:p>
    <w:p w14:paraId="043B75BC" w14:textId="202E984F" w:rsidR="00856DAA" w:rsidRDefault="00856DAA" w:rsidP="00856DAA">
      <w:pPr>
        <w:pStyle w:val="ListParagraph"/>
        <w:numPr>
          <w:ilvl w:val="0"/>
          <w:numId w:val="4"/>
        </w:numPr>
      </w:pPr>
      <w:r>
        <w:t xml:space="preserve">PI </w:t>
      </w:r>
      <w:r w:rsidR="006238A4">
        <w:t xml:space="preserve">provides </w:t>
      </w:r>
      <w:r w:rsidR="001C164C">
        <w:t>Finance and Administration office</w:t>
      </w:r>
      <w:r>
        <w:t xml:space="preserve"> </w:t>
      </w:r>
      <w:r w:rsidR="00144CA0">
        <w:t>with</w:t>
      </w:r>
      <w:r w:rsidR="001C164C">
        <w:t xml:space="preserve"> a Petty Cash Reimbursement </w:t>
      </w:r>
      <w:r w:rsidR="00F37A35">
        <w:t>form, all</w:t>
      </w:r>
      <w:r>
        <w:t xml:space="preserve"> receipts from the</w:t>
      </w:r>
      <w:r w:rsidR="006238A4">
        <w:t xml:space="preserve"> gift card</w:t>
      </w:r>
      <w:r>
        <w:t xml:space="preserve"> purchase </w:t>
      </w:r>
      <w:r w:rsidR="001C164C">
        <w:t>and the CBO approval form.</w:t>
      </w:r>
      <w:r w:rsidR="00144CA0">
        <w:t xml:space="preserve"> </w:t>
      </w:r>
    </w:p>
    <w:p w14:paraId="78205096" w14:textId="0D35F4FB" w:rsidR="00856DAA" w:rsidRDefault="001C164C" w:rsidP="00856DAA">
      <w:pPr>
        <w:pStyle w:val="ListParagraph"/>
        <w:numPr>
          <w:ilvl w:val="0"/>
          <w:numId w:val="4"/>
        </w:numPr>
      </w:pPr>
      <w:r>
        <w:t xml:space="preserve">  All cards must be used prior to end of grant.</w:t>
      </w:r>
      <w:r w:rsidR="00E1233A">
        <w:t xml:space="preserve"> </w:t>
      </w:r>
      <w:r w:rsidR="00856DAA">
        <w:t>Any un-used gift car</w:t>
      </w:r>
      <w:r w:rsidR="008C5167">
        <w:t>d</w:t>
      </w:r>
      <w:r w:rsidR="00856DAA">
        <w:t xml:space="preserve">s are to be </w:t>
      </w:r>
      <w:r w:rsidR="006028B9">
        <w:t xml:space="preserve">returned </w:t>
      </w:r>
      <w:r w:rsidR="00C27E01">
        <w:t>to the ORS</w:t>
      </w:r>
    </w:p>
    <w:p w14:paraId="0AC0798A" w14:textId="1165DF29" w:rsidR="00856DAA" w:rsidRDefault="00856DAA" w:rsidP="00856DAA">
      <w:r>
        <w:t xml:space="preserve">NOTE ***** Sponsored projects CANNOT be charged for unused gift cards </w:t>
      </w:r>
    </w:p>
    <w:p w14:paraId="15035E1B" w14:textId="77777777" w:rsidR="006C3095" w:rsidRDefault="006C3095" w:rsidP="006C3095">
      <w:pPr>
        <w:pStyle w:val="Heading1"/>
      </w:pPr>
      <w:r>
        <w:t>Paying for Gift Cards</w:t>
      </w:r>
    </w:p>
    <w:p w14:paraId="3D3DE369" w14:textId="7D0152D7" w:rsidR="006C3095" w:rsidRDefault="006C3095" w:rsidP="006C3095">
      <w:pPr>
        <w:pStyle w:val="ListParagraph"/>
        <w:numPr>
          <w:ilvl w:val="0"/>
          <w:numId w:val="2"/>
        </w:numPr>
      </w:pPr>
      <w:r>
        <w:t>Gift cards may be purchased by a</w:t>
      </w:r>
      <w:r w:rsidR="006028B9">
        <w:t xml:space="preserve"> researcher</w:t>
      </w:r>
      <w:r>
        <w:t xml:space="preserve"> and reimbursed through petty cash.</w:t>
      </w:r>
    </w:p>
    <w:p w14:paraId="0A4A166E" w14:textId="4CDC245F" w:rsidR="006C3095" w:rsidRDefault="000C1CE5" w:rsidP="006C3095">
      <w:pPr>
        <w:pStyle w:val="ListParagraph"/>
        <w:numPr>
          <w:ilvl w:val="1"/>
          <w:numId w:val="2"/>
        </w:numPr>
      </w:pPr>
      <w:r>
        <w:t xml:space="preserve">F&amp;A </w:t>
      </w:r>
      <w:r w:rsidR="006238A4">
        <w:t>r</w:t>
      </w:r>
      <w:r w:rsidR="006C3095">
        <w:t xml:space="preserve">equires a minimum of </w:t>
      </w:r>
      <w:r w:rsidR="00C27E01">
        <w:t>7 days</w:t>
      </w:r>
      <w:r w:rsidR="006C3095">
        <w:t xml:space="preserve"> for turnaround</w:t>
      </w:r>
    </w:p>
    <w:p w14:paraId="574B20EC" w14:textId="346C2BDA" w:rsidR="006C3095" w:rsidRDefault="006238A4" w:rsidP="006C3095">
      <w:pPr>
        <w:pStyle w:val="ListParagraph"/>
        <w:numPr>
          <w:ilvl w:val="1"/>
          <w:numId w:val="2"/>
        </w:numPr>
      </w:pPr>
      <w:r>
        <w:lastRenderedPageBreak/>
        <w:t xml:space="preserve">The PI </w:t>
      </w:r>
      <w:r w:rsidR="004E3E78">
        <w:t xml:space="preserve">may </w:t>
      </w:r>
      <w:r>
        <w:t>purchase gift card</w:t>
      </w:r>
      <w:r w:rsidR="004574F2">
        <w:t>s</w:t>
      </w:r>
      <w:r>
        <w:t>, using the petty cash process, only a</w:t>
      </w:r>
      <w:r w:rsidR="006C3095">
        <w:t xml:space="preserve">fter </w:t>
      </w:r>
      <w:r w:rsidR="004574F2">
        <w:t>IRB, ORS and CB approval</w:t>
      </w:r>
      <w:r w:rsidR="006C3095">
        <w:t>.</w:t>
      </w:r>
    </w:p>
    <w:p w14:paraId="32F266A5" w14:textId="5FDBC0B0" w:rsidR="000C1CE5" w:rsidRDefault="000C1CE5" w:rsidP="00F37A35">
      <w:pPr>
        <w:pStyle w:val="ListParagraph"/>
        <w:numPr>
          <w:ilvl w:val="0"/>
          <w:numId w:val="2"/>
        </w:numPr>
      </w:pPr>
      <w:r>
        <w:t xml:space="preserve"> CBO can purchase Amazon gift cards </w:t>
      </w:r>
      <w:r w:rsidR="00E1233A">
        <w:t>and can be requested after approval comes through</w:t>
      </w:r>
    </w:p>
    <w:p w14:paraId="3E87668C" w14:textId="5F25126F" w:rsidR="00B45090" w:rsidRDefault="00B45090" w:rsidP="00B45090">
      <w:pPr>
        <w:pStyle w:val="ListParagraph"/>
        <w:numPr>
          <w:ilvl w:val="0"/>
          <w:numId w:val="2"/>
        </w:numPr>
      </w:pPr>
      <w:r>
        <w:t>Bookstore</w:t>
      </w:r>
      <w:r w:rsidR="00E338D7">
        <w:t xml:space="preserve"> can do a direct bill to the research grant</w:t>
      </w:r>
    </w:p>
    <w:p w14:paraId="52AC4D13" w14:textId="77777777" w:rsidR="006C3095" w:rsidRDefault="006238A4" w:rsidP="006C3095">
      <w:r>
        <w:t xml:space="preserve">NOTE </w:t>
      </w:r>
      <w:r w:rsidR="006C3095">
        <w:t>*** Procurement cards CANNOT be used for the purchasing of gift cards.</w:t>
      </w:r>
    </w:p>
    <w:p w14:paraId="3715B841" w14:textId="77777777" w:rsidR="005A3C04" w:rsidRDefault="005A3C04" w:rsidP="005A3C04">
      <w:pPr>
        <w:pStyle w:val="Heading1"/>
      </w:pPr>
      <w:r>
        <w:t>Forms Required for Approval</w:t>
      </w:r>
    </w:p>
    <w:p w14:paraId="574A7419" w14:textId="6D7E2CE5" w:rsidR="005A3C04" w:rsidRDefault="005A3C04" w:rsidP="005A3C04">
      <w:pPr>
        <w:pStyle w:val="ListParagraph"/>
        <w:numPr>
          <w:ilvl w:val="0"/>
          <w:numId w:val="3"/>
        </w:numPr>
      </w:pPr>
      <w:r>
        <w:t>PI Gift Card Policy Adherence Attestation</w:t>
      </w:r>
    </w:p>
    <w:p w14:paraId="5E54BECB" w14:textId="19FC13C8" w:rsidR="005A3C04" w:rsidRDefault="005A3C04" w:rsidP="005A3C04">
      <w:pPr>
        <w:pStyle w:val="ListParagraph"/>
        <w:numPr>
          <w:ilvl w:val="0"/>
          <w:numId w:val="3"/>
        </w:numPr>
      </w:pPr>
      <w:r>
        <w:t xml:space="preserve">Gift Cart </w:t>
      </w:r>
      <w:r w:rsidR="00E1233A">
        <w:t xml:space="preserve">Online </w:t>
      </w:r>
      <w:r>
        <w:t xml:space="preserve">Request Form </w:t>
      </w:r>
    </w:p>
    <w:p w14:paraId="4ACB7570" w14:textId="20601037" w:rsidR="005A3C04" w:rsidRPr="00766AE6" w:rsidRDefault="005A3C04" w:rsidP="005A3C04">
      <w:pPr>
        <w:pStyle w:val="ListParagraph"/>
        <w:numPr>
          <w:ilvl w:val="0"/>
          <w:numId w:val="3"/>
        </w:numPr>
      </w:pPr>
      <w:r>
        <w:t>UTK Col</w:t>
      </w:r>
      <w:r w:rsidR="000D313D">
        <w:t>lege of Nursing Gift C</w:t>
      </w:r>
      <w:r>
        <w:t>ard Tracking Participant Log</w:t>
      </w:r>
    </w:p>
    <w:p w14:paraId="7FEF26C9" w14:textId="77777777" w:rsidR="005A3C04" w:rsidRDefault="005A3C04" w:rsidP="005A3C04"/>
    <w:p w14:paraId="7A65216D" w14:textId="5DF28086" w:rsidR="00E1233A" w:rsidRPr="005A3C04" w:rsidRDefault="00E1233A" w:rsidP="005A3C04">
      <w:pPr>
        <w:sectPr w:rsidR="00E1233A" w:rsidRPr="005A3C04" w:rsidSect="00D0506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At the end of each Fiscal Year you must provide a list of unused Gift Cards for UTK internal audit. </w:t>
      </w:r>
    </w:p>
    <w:p w14:paraId="545367E5" w14:textId="65956E20" w:rsidR="00D05063" w:rsidRPr="00BE4ABA" w:rsidRDefault="00D26023" w:rsidP="006C10B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0AEBA43" wp14:editId="462DBF07">
            <wp:simplePos x="0" y="0"/>
            <wp:positionH relativeFrom="page">
              <wp:align>right</wp:align>
            </wp:positionH>
            <wp:positionV relativeFrom="paragraph">
              <wp:posOffset>6562090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T med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82D538" wp14:editId="3AF49FF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29825" cy="7762240"/>
            <wp:effectExtent l="0" t="0" r="9525" b="0"/>
            <wp:wrapTight wrapText="bothSides">
              <wp:wrapPolygon edited="0">
                <wp:start x="0" y="0"/>
                <wp:lineTo x="0" y="21522"/>
                <wp:lineTo x="21579" y="21522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92da08-310f-44ac-bbc8-b8085a7f1f0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77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5063" w:rsidRPr="00BE4ABA" w:rsidSect="00983E7D">
      <w:headerReference w:type="default" r:id="rId14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988A" w14:textId="77777777" w:rsidR="00BD2005" w:rsidRDefault="00BD2005" w:rsidP="00D05063">
      <w:pPr>
        <w:spacing w:after="0" w:line="240" w:lineRule="auto"/>
      </w:pPr>
      <w:r>
        <w:separator/>
      </w:r>
    </w:p>
  </w:endnote>
  <w:endnote w:type="continuationSeparator" w:id="0">
    <w:p w14:paraId="29735684" w14:textId="77777777" w:rsidR="00BD2005" w:rsidRDefault="00BD2005" w:rsidP="00D0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91EB4" w14:paraId="5CA0BA1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FB8057B" w14:textId="77777777" w:rsidR="00991EB4" w:rsidRDefault="00991EB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1B73609" w14:textId="77777777" w:rsidR="00991EB4" w:rsidRDefault="00991EB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91EB4" w14:paraId="7E3F02E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111120E567C499BB2AB02E8DEC6D7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D10788D" w14:textId="27AE09D0" w:rsidR="00991EB4" w:rsidRDefault="00111346" w:rsidP="005A459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Gift Card sop_May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BED6B6D" w14:textId="662CEC5B" w:rsidR="00991EB4" w:rsidRDefault="00991EB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12C9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5F0446" w14:textId="77777777" w:rsidR="00991EB4" w:rsidRDefault="0099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1769" w14:textId="77777777" w:rsidR="00BD2005" w:rsidRDefault="00BD2005" w:rsidP="00D05063">
      <w:pPr>
        <w:spacing w:after="0" w:line="240" w:lineRule="auto"/>
      </w:pPr>
      <w:r>
        <w:separator/>
      </w:r>
    </w:p>
  </w:footnote>
  <w:footnote w:type="continuationSeparator" w:id="0">
    <w:p w14:paraId="3F135321" w14:textId="77777777" w:rsidR="00BD2005" w:rsidRDefault="00BD2005" w:rsidP="00D0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856DAA" w14:paraId="7774F340" w14:textId="77777777" w:rsidTr="00EF70CB">
      <w:tc>
        <w:tcPr>
          <w:tcW w:w="4675" w:type="dxa"/>
        </w:tcPr>
        <w:p w14:paraId="52FDA0D8" w14:textId="44D9F9D3" w:rsidR="00856DAA" w:rsidRDefault="00856DAA" w:rsidP="000C0FAE">
          <w:pPr>
            <w:pStyle w:val="Header"/>
          </w:pPr>
          <w:r>
            <w:rPr>
              <w:color w:val="5A9BD4"/>
              <w:sz w:val="28"/>
              <w:szCs w:val="28"/>
            </w:rPr>
            <w:t xml:space="preserve">Office of Research </w:t>
          </w:r>
          <w:r w:rsidR="000C0FAE">
            <w:rPr>
              <w:color w:val="5A9BD4"/>
              <w:sz w:val="28"/>
              <w:szCs w:val="28"/>
            </w:rPr>
            <w:t>Services</w:t>
          </w:r>
          <w:r>
            <w:rPr>
              <w:color w:val="5A9BD4"/>
              <w:sz w:val="28"/>
              <w:szCs w:val="28"/>
            </w:rPr>
            <w:t xml:space="preserve"> </w:t>
          </w:r>
        </w:p>
      </w:tc>
      <w:tc>
        <w:tcPr>
          <w:tcW w:w="4675" w:type="dxa"/>
        </w:tcPr>
        <w:p w14:paraId="67104D5E" w14:textId="77777777" w:rsidR="00856DAA" w:rsidRDefault="00856DAA" w:rsidP="00856DAA">
          <w:pPr>
            <w:pStyle w:val="Header"/>
          </w:pPr>
          <w:r>
            <w:rPr>
              <w:color w:val="5A9BD4"/>
              <w:sz w:val="28"/>
              <w:szCs w:val="28"/>
            </w:rPr>
            <w:t>SOP: Gift card Policy and Process</w:t>
          </w:r>
        </w:p>
      </w:tc>
    </w:tr>
    <w:tr w:rsidR="00856DAA" w14:paraId="29DC3C31" w14:textId="77777777" w:rsidTr="00EF70CB">
      <w:tc>
        <w:tcPr>
          <w:tcW w:w="4675" w:type="dxa"/>
        </w:tcPr>
        <w:p w14:paraId="5CA4D1DD" w14:textId="78338019" w:rsidR="00E1233A" w:rsidRDefault="00F37A35" w:rsidP="00E1233A">
          <w:pPr>
            <w:pStyle w:val="Header"/>
          </w:pPr>
          <w:r>
            <w:t>Updated</w:t>
          </w:r>
          <w:r w:rsidR="00856DAA">
            <w:t>:</w:t>
          </w:r>
          <w:r w:rsidR="00092D16">
            <w:t xml:space="preserve"> </w:t>
          </w:r>
          <w:r w:rsidR="00AD0ECC">
            <w:t>February 2023</w:t>
          </w:r>
        </w:p>
      </w:tc>
      <w:tc>
        <w:tcPr>
          <w:tcW w:w="4675" w:type="dxa"/>
        </w:tcPr>
        <w:p w14:paraId="3A13EF9D" w14:textId="5087EA17" w:rsidR="00856DAA" w:rsidRDefault="000C0FAE" w:rsidP="00856DAA">
          <w:pPr>
            <w:pStyle w:val="Header"/>
          </w:pPr>
          <w:r>
            <w:t>CON ORS</w:t>
          </w:r>
          <w:r w:rsidR="00E47293">
            <w:t xml:space="preserve"> 004</w:t>
          </w:r>
        </w:p>
      </w:tc>
    </w:tr>
  </w:tbl>
  <w:p w14:paraId="00FDFBB2" w14:textId="77777777" w:rsidR="00856DAA" w:rsidRDefault="0085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5772" w14:textId="77777777" w:rsidR="002110CD" w:rsidRDefault="0021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44E"/>
    <w:multiLevelType w:val="hybridMultilevel"/>
    <w:tmpl w:val="BFE0A7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934CE6"/>
    <w:multiLevelType w:val="hybridMultilevel"/>
    <w:tmpl w:val="93A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63A1"/>
    <w:multiLevelType w:val="hybridMultilevel"/>
    <w:tmpl w:val="A65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E8A"/>
    <w:multiLevelType w:val="hybridMultilevel"/>
    <w:tmpl w:val="88E41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A746F9"/>
    <w:multiLevelType w:val="hybridMultilevel"/>
    <w:tmpl w:val="60E6B0E4"/>
    <w:lvl w:ilvl="0" w:tplc="315C0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E71A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C7253A7"/>
    <w:multiLevelType w:val="hybridMultilevel"/>
    <w:tmpl w:val="F77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64347"/>
    <w:multiLevelType w:val="hybridMultilevel"/>
    <w:tmpl w:val="38B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7A"/>
    <w:rsid w:val="00012C97"/>
    <w:rsid w:val="0001641E"/>
    <w:rsid w:val="00027A65"/>
    <w:rsid w:val="00075EDF"/>
    <w:rsid w:val="00090995"/>
    <w:rsid w:val="00092D16"/>
    <w:rsid w:val="00095965"/>
    <w:rsid w:val="000C0FAE"/>
    <w:rsid w:val="000C1CE5"/>
    <w:rsid w:val="000D2366"/>
    <w:rsid w:val="000D313D"/>
    <w:rsid w:val="00105AF8"/>
    <w:rsid w:val="00111346"/>
    <w:rsid w:val="00144CA0"/>
    <w:rsid w:val="00160ED1"/>
    <w:rsid w:val="00171F2A"/>
    <w:rsid w:val="001B46FF"/>
    <w:rsid w:val="001B7366"/>
    <w:rsid w:val="001C164C"/>
    <w:rsid w:val="001E18DE"/>
    <w:rsid w:val="002076D5"/>
    <w:rsid w:val="002110CD"/>
    <w:rsid w:val="002230E5"/>
    <w:rsid w:val="002A646E"/>
    <w:rsid w:val="002E2DA5"/>
    <w:rsid w:val="00325056"/>
    <w:rsid w:val="00367DFD"/>
    <w:rsid w:val="003968A0"/>
    <w:rsid w:val="003A5961"/>
    <w:rsid w:val="003B769F"/>
    <w:rsid w:val="004108E9"/>
    <w:rsid w:val="00416B7A"/>
    <w:rsid w:val="00420011"/>
    <w:rsid w:val="004237F9"/>
    <w:rsid w:val="00453B1C"/>
    <w:rsid w:val="004574F2"/>
    <w:rsid w:val="004863D3"/>
    <w:rsid w:val="004B40F3"/>
    <w:rsid w:val="004E3E78"/>
    <w:rsid w:val="00534A8D"/>
    <w:rsid w:val="00535B5C"/>
    <w:rsid w:val="00554235"/>
    <w:rsid w:val="005A3C04"/>
    <w:rsid w:val="005A459C"/>
    <w:rsid w:val="005C2BDB"/>
    <w:rsid w:val="005F029E"/>
    <w:rsid w:val="006028B9"/>
    <w:rsid w:val="006238A4"/>
    <w:rsid w:val="006460B2"/>
    <w:rsid w:val="006C10B3"/>
    <w:rsid w:val="006C3095"/>
    <w:rsid w:val="006D3D96"/>
    <w:rsid w:val="006F0A73"/>
    <w:rsid w:val="00707891"/>
    <w:rsid w:val="00727EC2"/>
    <w:rsid w:val="00761F54"/>
    <w:rsid w:val="00766AE6"/>
    <w:rsid w:val="00772846"/>
    <w:rsid w:val="00776784"/>
    <w:rsid w:val="007A46E8"/>
    <w:rsid w:val="007E5DBF"/>
    <w:rsid w:val="00836372"/>
    <w:rsid w:val="00856DAA"/>
    <w:rsid w:val="0087245E"/>
    <w:rsid w:val="008B6AE7"/>
    <w:rsid w:val="008C5167"/>
    <w:rsid w:val="00905CBA"/>
    <w:rsid w:val="00906282"/>
    <w:rsid w:val="00951F81"/>
    <w:rsid w:val="00983E7D"/>
    <w:rsid w:val="00991EB4"/>
    <w:rsid w:val="009A3718"/>
    <w:rsid w:val="009B3A87"/>
    <w:rsid w:val="009C0BD9"/>
    <w:rsid w:val="009C4CCF"/>
    <w:rsid w:val="009C4F2D"/>
    <w:rsid w:val="00A704BC"/>
    <w:rsid w:val="00AB4164"/>
    <w:rsid w:val="00AD0ECC"/>
    <w:rsid w:val="00AF270C"/>
    <w:rsid w:val="00B40643"/>
    <w:rsid w:val="00B45090"/>
    <w:rsid w:val="00B55B63"/>
    <w:rsid w:val="00B81131"/>
    <w:rsid w:val="00BB631B"/>
    <w:rsid w:val="00BC3072"/>
    <w:rsid w:val="00BD2005"/>
    <w:rsid w:val="00BE249F"/>
    <w:rsid w:val="00BE4ABA"/>
    <w:rsid w:val="00C147A7"/>
    <w:rsid w:val="00C27E01"/>
    <w:rsid w:val="00C54588"/>
    <w:rsid w:val="00C546E9"/>
    <w:rsid w:val="00C56259"/>
    <w:rsid w:val="00C73D46"/>
    <w:rsid w:val="00C95669"/>
    <w:rsid w:val="00CA46FC"/>
    <w:rsid w:val="00CA6FCC"/>
    <w:rsid w:val="00CC2AA9"/>
    <w:rsid w:val="00D05063"/>
    <w:rsid w:val="00D26023"/>
    <w:rsid w:val="00D35810"/>
    <w:rsid w:val="00D36C03"/>
    <w:rsid w:val="00D576AA"/>
    <w:rsid w:val="00DB164E"/>
    <w:rsid w:val="00DD2D52"/>
    <w:rsid w:val="00DF3F14"/>
    <w:rsid w:val="00DF604F"/>
    <w:rsid w:val="00E1233A"/>
    <w:rsid w:val="00E257DD"/>
    <w:rsid w:val="00E338D7"/>
    <w:rsid w:val="00E47293"/>
    <w:rsid w:val="00E65CC6"/>
    <w:rsid w:val="00EE4C91"/>
    <w:rsid w:val="00EE7C8A"/>
    <w:rsid w:val="00F10A46"/>
    <w:rsid w:val="00F2244C"/>
    <w:rsid w:val="00F37A35"/>
    <w:rsid w:val="00F40FAD"/>
    <w:rsid w:val="00FA3478"/>
    <w:rsid w:val="00FB24D7"/>
    <w:rsid w:val="00FC443F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3BFF62"/>
  <w15:chartTrackingRefBased/>
  <w15:docId w15:val="{9A9E3E8D-091B-4BC1-8955-2F1723B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DA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DA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DA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DA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DA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DA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DA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DA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DA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63"/>
  </w:style>
  <w:style w:type="paragraph" w:styleId="Footer">
    <w:name w:val="footer"/>
    <w:basedOn w:val="Normal"/>
    <w:link w:val="FooterChar"/>
    <w:uiPriority w:val="99"/>
    <w:unhideWhenUsed/>
    <w:rsid w:val="00D0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63"/>
  </w:style>
  <w:style w:type="paragraph" w:styleId="BalloonText">
    <w:name w:val="Balloon Text"/>
    <w:basedOn w:val="Normal"/>
    <w:link w:val="BalloonTextChar"/>
    <w:uiPriority w:val="99"/>
    <w:semiHidden/>
    <w:unhideWhenUsed/>
    <w:rsid w:val="00C5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6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D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D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D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D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D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2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utk.edu/utk-budget-and-fin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tennessee.edu/fiscal_policy/fi0313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1120E567C499BB2AB02E8DEC6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D798-FF4D-43EE-90BC-AE0B5CCC019E}"/>
      </w:docPartPr>
      <w:docPartBody>
        <w:p w:rsidR="008B23C8" w:rsidRDefault="0044390A" w:rsidP="0044390A">
          <w:pPr>
            <w:pStyle w:val="8111120E567C499BB2AB02E8DEC6D7E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0A"/>
    <w:rsid w:val="001A089E"/>
    <w:rsid w:val="0044390A"/>
    <w:rsid w:val="008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90A"/>
    <w:rPr>
      <w:color w:val="808080"/>
    </w:rPr>
  </w:style>
  <w:style w:type="paragraph" w:customStyle="1" w:styleId="8111120E567C499BB2AB02E8DEC6D7E8">
    <w:name w:val="8111120E567C499BB2AB02E8DEC6D7E8"/>
    <w:rsid w:val="00443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9DBE-C21E-442D-8F8D-4E73467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Card sop_May 2017</dc:creator>
  <cp:keywords/>
  <dc:description/>
  <cp:lastModifiedBy>Taylor, Nancy Jean</cp:lastModifiedBy>
  <cp:revision>4</cp:revision>
  <cp:lastPrinted>2016-05-20T18:34:00Z</cp:lastPrinted>
  <dcterms:created xsi:type="dcterms:W3CDTF">2021-08-31T19:47:00Z</dcterms:created>
  <dcterms:modified xsi:type="dcterms:W3CDTF">2023-02-17T16:22:00Z</dcterms:modified>
</cp:coreProperties>
</file>